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E73FA" w14:textId="2A11D01B" w:rsidR="08BAE322" w:rsidRDefault="08BAE322" w:rsidP="00851D67">
      <w:pPr>
        <w:ind w:left="90" w:hanging="90"/>
        <w:jc w:val="center"/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</w:pPr>
      <w:bookmarkStart w:id="0" w:name="_GoBack"/>
      <w:bookmarkEnd w:id="0"/>
      <w:r w:rsidRPr="08BAE322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>ÎN ATEN</w:t>
      </w:r>
      <w:r w:rsidRPr="08BAE322">
        <w:rPr>
          <w:rFonts w:ascii="Cambria" w:eastAsia="Bookman Old Style" w:hAnsi="Cambria" w:cs="Cambria"/>
          <w:b/>
          <w:bCs/>
          <w:color w:val="FF0000"/>
          <w:sz w:val="40"/>
          <w:szCs w:val="40"/>
        </w:rPr>
        <w:t>Ț</w:t>
      </w:r>
      <w:r w:rsidRPr="08BAE322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>IA STUDEN</w:t>
      </w:r>
      <w:r w:rsidRPr="08BAE322">
        <w:rPr>
          <w:rFonts w:ascii="Cambria" w:eastAsia="Bookman Old Style" w:hAnsi="Cambria" w:cs="Cambria"/>
          <w:b/>
          <w:bCs/>
          <w:color w:val="FF0000"/>
          <w:sz w:val="40"/>
          <w:szCs w:val="40"/>
        </w:rPr>
        <w:t>Ț</w:t>
      </w:r>
      <w:r w:rsidR="00851D67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 xml:space="preserve">ILOR DIN ANII </w:t>
      </w:r>
      <w:r w:rsidRPr="08BAE322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>TERMINAL</w:t>
      </w:r>
      <w:r w:rsidR="00851D67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>I</w:t>
      </w:r>
      <w:r w:rsidRPr="08BAE322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>!</w:t>
      </w:r>
    </w:p>
    <w:p w14:paraId="79906EC9" w14:textId="77777777" w:rsidR="00851D67" w:rsidRDefault="00851D67" w:rsidP="00851D67">
      <w:pPr>
        <w:jc w:val="both"/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</w:pPr>
    </w:p>
    <w:p w14:paraId="01185E96" w14:textId="77777777" w:rsidR="00851D67" w:rsidRDefault="00851D67" w:rsidP="00851D67">
      <w:pPr>
        <w:spacing w:line="360" w:lineRule="auto"/>
        <w:ind w:firstLine="567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  <w:r w:rsidRPr="00851D67">
        <w:rPr>
          <w:rFonts w:ascii="Bookman Old Style" w:eastAsia="Bookman Old Style" w:hAnsi="Bookman Old Style" w:cs="Bookman Old Style"/>
          <w:b/>
          <w:bCs/>
          <w:color w:val="FF0000"/>
          <w:sz w:val="40"/>
          <w:szCs w:val="40"/>
        </w:rPr>
        <w:t xml:space="preserve">  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Pentru perioada 02 - 03.09.2021, s-a aprobat organizarea unei 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1F3864" w:themeColor="accent1" w:themeShade="80"/>
          <w:sz w:val="28"/>
          <w:szCs w:val="28"/>
          <w:u w:val="single"/>
        </w:rPr>
        <w:t>Sesiuni extraordinare de reexaminare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  <w:u w:val="single"/>
        </w:rPr>
        <w:t>,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  DOAR pentru studen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ii anilor terminali ai programel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or de studii de licen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ă/master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.</w:t>
      </w:r>
    </w:p>
    <w:p w14:paraId="3AB3E2D6" w14:textId="77777777" w:rsidR="00851D67" w:rsidRDefault="00851D67" w:rsidP="00851D67">
      <w:pPr>
        <w:spacing w:line="360" w:lineRule="auto"/>
        <w:ind w:firstLine="567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Studen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ii restan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ieri ( 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cei care au maxim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um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 3 discipline nepromovate) vor completa cererea de reexaminare ce va fi afi</w:t>
      </w:r>
      <w:r w:rsidR="08BAE322"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ș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ată pe 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pagina web a Facultă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ii de Litere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: </w:t>
      </w:r>
      <w:hyperlink r:id="rId4">
        <w:r w:rsidR="08BAE322" w:rsidRPr="00851D67">
          <w:rPr>
            <w:rStyle w:val="Hyperlink"/>
            <w:rFonts w:ascii="Bookman Old Style" w:eastAsia="Bookman Old Style" w:hAnsi="Bookman Old Style" w:cs="Bookman Old Style"/>
            <w:b/>
            <w:bCs/>
            <w:sz w:val="28"/>
            <w:szCs w:val="28"/>
          </w:rPr>
          <w:t>https://litere.univ-ovidius.ro/index.php?option=com_content&amp;view=article&amp;id=861</w:t>
        </w:r>
      </w:hyperlink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  </w:t>
      </w:r>
      <w:r w:rsidR="08BAE322"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ș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i o vor trimite în data de 01.09.2021, în intervalul 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0070C0"/>
          <w:sz w:val="36"/>
          <w:szCs w:val="36"/>
        </w:rPr>
        <w:t>08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0070C0"/>
          <w:sz w:val="36"/>
          <w:szCs w:val="36"/>
          <w:vertAlign w:val="superscript"/>
        </w:rPr>
        <w:t>00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0070C0"/>
          <w:sz w:val="36"/>
          <w:szCs w:val="36"/>
        </w:rPr>
        <w:t>-13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0070C0"/>
          <w:sz w:val="36"/>
          <w:szCs w:val="36"/>
          <w:vertAlign w:val="superscript"/>
        </w:rPr>
        <w:t>00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, pe adresa de email </w:t>
      </w:r>
      <w:hyperlink r:id="rId5">
        <w:r w:rsidR="08BAE322" w:rsidRPr="00851D67">
          <w:rPr>
            <w:rStyle w:val="Hyperlink"/>
            <w:rFonts w:ascii="Bookman Old Style" w:eastAsia="Bookman Old Style" w:hAnsi="Bookman Old Style" w:cs="Bookman Old Style"/>
            <w:b/>
            <w:bCs/>
            <w:sz w:val="28"/>
            <w:szCs w:val="28"/>
          </w:rPr>
          <w:t>secretariat_FL@univ-ovidius.ro</w:t>
        </w:r>
      </w:hyperlink>
      <w:r w:rsidR="08BAE322" w:rsidRPr="00851D67">
        <w:rPr>
          <w:rFonts w:ascii="Bookman Old Style" w:eastAsia="Bookman Old Style" w:hAnsi="Bookman Old Style" w:cs="Bookman Old Style"/>
          <w:b/>
          <w:bCs/>
          <w:color w:val="0070C0"/>
          <w:sz w:val="28"/>
          <w:szCs w:val="28"/>
        </w:rPr>
        <w:t>,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 înso</w:t>
      </w:r>
      <w:r w:rsidR="08BAE322"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ită de chitan</w:t>
      </w:r>
      <w:r w:rsidR="08BAE322"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="08BAE322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a doveditoare.</w:t>
      </w:r>
    </w:p>
    <w:p w14:paraId="5384BC66" w14:textId="77777777" w:rsidR="00851D67" w:rsidRDefault="08BAE322" w:rsidP="00851D67">
      <w:pPr>
        <w:spacing w:line="360" w:lineRule="auto"/>
        <w:ind w:firstLine="567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Taxa </w:t>
      </w:r>
      <w:r w:rsidR="00851D67"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de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 xml:space="preserve"> reexaminare este de 100 lei/disciplină.</w:t>
      </w:r>
    </w:p>
    <w:p w14:paraId="67492A47" w14:textId="5B9A8F9F" w:rsidR="08BAE322" w:rsidRPr="00851D67" w:rsidRDefault="08BAE322" w:rsidP="00851D67">
      <w:pPr>
        <w:spacing w:line="360" w:lineRule="auto"/>
        <w:ind w:firstLine="567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Studen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ii restan</w:t>
      </w:r>
      <w:r w:rsidRPr="00851D67">
        <w:rPr>
          <w:rFonts w:ascii="Cambria" w:eastAsia="Bookman Old Style" w:hAnsi="Cambria" w:cs="Cambria"/>
          <w:b/>
          <w:bCs/>
          <w:color w:val="7030A0"/>
          <w:sz w:val="28"/>
          <w:szCs w:val="28"/>
        </w:rPr>
        <w:t>ț</w:t>
      </w:r>
      <w:r w:rsidRPr="00851D67"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  <w:t>ieri vor contacta profesorul titular de disciplină prin email pentru detalii legate de evaluarea on-line.</w:t>
      </w:r>
    </w:p>
    <w:p w14:paraId="3232CF51" w14:textId="6463820D" w:rsidR="08BAE322" w:rsidRDefault="08BAE322" w:rsidP="08BAE322">
      <w:pPr>
        <w:ind w:left="90" w:hanging="90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</w:p>
    <w:p w14:paraId="278FED1C" w14:textId="627C8C76" w:rsidR="08BAE322" w:rsidRDefault="08BAE322" w:rsidP="08BAE322">
      <w:pPr>
        <w:ind w:left="90" w:hanging="90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</w:p>
    <w:p w14:paraId="299ED230" w14:textId="2626327B" w:rsidR="08BAE322" w:rsidRDefault="08BAE322" w:rsidP="08BAE322">
      <w:pPr>
        <w:ind w:left="90" w:hanging="90"/>
        <w:jc w:val="both"/>
        <w:rPr>
          <w:rFonts w:ascii="Bookman Old Style" w:eastAsia="Bookman Old Style" w:hAnsi="Bookman Old Style" w:cs="Bookman Old Style"/>
          <w:b/>
          <w:bCs/>
          <w:color w:val="7030A0"/>
          <w:sz w:val="28"/>
          <w:szCs w:val="28"/>
        </w:rPr>
      </w:pPr>
    </w:p>
    <w:sectPr w:rsidR="08BAE322">
      <w:pgSz w:w="16838" w:h="11906" w:orient="landscape"/>
      <w:pgMar w:top="900" w:right="1088" w:bottom="74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2FE00"/>
    <w:rsid w:val="006D6CC9"/>
    <w:rsid w:val="00851D67"/>
    <w:rsid w:val="00C760B9"/>
    <w:rsid w:val="08BAE322"/>
    <w:rsid w:val="3242F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FE00"/>
  <w15:chartTrackingRefBased/>
  <w15:docId w15:val="{5FB9BADB-6049-44C7-8C23-248C2A98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t_FL@univ-ovidius.ro" TargetMode="External"/><Relationship Id="rId4" Type="http://schemas.openxmlformats.org/officeDocument/2006/relationships/hyperlink" Target="https://litere.univ-ovidius.ro/index.php?option=com_content&amp;view=article&amp;id=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FL</dc:creator>
  <cp:keywords/>
  <dc:description/>
  <cp:lastModifiedBy>User</cp:lastModifiedBy>
  <cp:revision>2</cp:revision>
  <dcterms:created xsi:type="dcterms:W3CDTF">2021-07-30T09:54:00Z</dcterms:created>
  <dcterms:modified xsi:type="dcterms:W3CDTF">2021-07-30T09:54:00Z</dcterms:modified>
</cp:coreProperties>
</file>